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8"/>
          <w:szCs w:val="48"/>
        </w:rPr>
      </w:pPr>
      <w:r w:rsidDel="00000000" w:rsidR="00000000" w:rsidRPr="00000000">
        <w:rPr>
          <w:sz w:val="48"/>
          <w:szCs w:val="48"/>
          <w:rtl w:val="0"/>
        </w:rPr>
        <w:t xml:space="preserve">                 TÍTULO</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718783" cy="1533525"/>
            <wp:effectExtent b="0" l="0" r="0" t="0"/>
            <wp:wrapSquare wrapText="bothSides" distB="114300" distT="114300" distL="114300" distR="114300"/>
            <wp:docPr id="192657898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18783" cy="1533525"/>
                    </a:xfrm>
                    <a:prstGeom prst="rect"/>
                    <a:ln/>
                  </pic:spPr>
                </pic:pic>
              </a:graphicData>
            </a:graphic>
          </wp:anchor>
        </w:drawing>
      </w:r>
    </w:p>
    <w:p w:rsidR="00000000" w:rsidDel="00000000" w:rsidP="00000000" w:rsidRDefault="00000000" w:rsidRPr="00000000" w14:paraId="00000002">
      <w:pPr>
        <w:ind w:left="6372" w:firstLine="707.9999999999995"/>
        <w:rPr/>
      </w:pPr>
      <w:r w:rsidDel="00000000" w:rsidR="00000000" w:rsidRPr="00000000">
        <w:rPr>
          <w:rtl w:val="0"/>
        </w:rPr>
        <w:t xml:space="preserve">     [Título: Calibri 24 pts]</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Jocy Cruz (1), </w:t>
      </w:r>
      <w:r w:rsidDel="00000000" w:rsidR="00000000" w:rsidRPr="00000000">
        <w:rPr>
          <w:sz w:val="24"/>
          <w:szCs w:val="24"/>
          <w:u w:val="single"/>
          <w:rtl w:val="0"/>
        </w:rPr>
        <w:t xml:space="preserve">Allan Calux</w:t>
      </w:r>
      <w:r w:rsidDel="00000000" w:rsidR="00000000" w:rsidRPr="00000000">
        <w:rPr>
          <w:sz w:val="24"/>
          <w:szCs w:val="24"/>
          <w:rtl w:val="0"/>
        </w:rPr>
        <w:t xml:space="preserve"> (2) &amp; Rodrigo Lopes Ferreira (3)</w:t>
      </w:r>
    </w:p>
    <w:p w:rsidR="00000000" w:rsidDel="00000000" w:rsidP="00000000" w:rsidRDefault="00000000" w:rsidRPr="00000000" w14:paraId="00000005">
      <w:pPr>
        <w:ind w:right="0"/>
        <w:jc w:val="right"/>
        <w:rPr/>
      </w:pPr>
      <w:r w:rsidDel="00000000" w:rsidR="00000000" w:rsidRPr="00000000">
        <w:rPr>
          <w:rtl w:val="0"/>
        </w:rPr>
        <w:t xml:space="preserve">[Primeiro nome + Sobrenome; Calibri 12 pts]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284" w:hanging="284"/>
        <w:rPr/>
      </w:pPr>
      <w:r w:rsidDel="00000000" w:rsidR="00000000" w:rsidRPr="00000000">
        <w:rPr>
          <w:rtl w:val="0"/>
        </w:rPr>
      </w:r>
    </w:p>
    <w:p w:rsidR="00000000" w:rsidDel="00000000" w:rsidP="00000000" w:rsidRDefault="00000000" w:rsidRPr="00000000" w14:paraId="00000008">
      <w:pPr>
        <w:ind w:left="284" w:hanging="284"/>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(1) Cecav/ICMBio, Parque Nacional de Brasília, Rodovia BR 450, km 8,5, via Epia, Brasília, Brasil, jocy.cruz@icmbio.gov.br</w:t>
      </w:r>
    </w:p>
    <w:p w:rsidR="00000000" w:rsidDel="00000000" w:rsidP="00000000" w:rsidRDefault="00000000" w:rsidRPr="00000000" w14:paraId="0000000D">
      <w:pPr>
        <w:ind w:left="284" w:hanging="284"/>
        <w:rPr/>
      </w:pPr>
      <w:r w:rsidDel="00000000" w:rsidR="00000000" w:rsidRPr="00000000">
        <w:rPr>
          <w:rtl w:val="0"/>
        </w:rPr>
        <w:t xml:space="preserve">(2) Sociedade Brasileira de Espeleologia, Campinas, Brasil, chairman@speleo2025 (autor correspondente)</w:t>
      </w:r>
    </w:p>
    <w:p w:rsidR="00000000" w:rsidDel="00000000" w:rsidP="00000000" w:rsidRDefault="00000000" w:rsidRPr="00000000" w14:paraId="0000000E">
      <w:pPr>
        <w:rPr/>
      </w:pPr>
      <w:r w:rsidDel="00000000" w:rsidR="00000000" w:rsidRPr="00000000">
        <w:rPr>
          <w:rtl w:val="0"/>
        </w:rPr>
        <w:t xml:space="preserve">(3) Centro de Estudos em Biologia Subterrânea, Universidade Federal de Lavras, Lavras, Brasil, drops@ufla.br</w:t>
      </w:r>
    </w:p>
    <w:p w:rsidR="00000000" w:rsidDel="00000000" w:rsidP="00000000" w:rsidRDefault="00000000" w:rsidRPr="00000000" w14:paraId="0000000F">
      <w:pPr>
        <w:ind w:right="0"/>
        <w:jc w:val="left"/>
        <w:rPr/>
      </w:pPr>
      <w:r w:rsidDel="00000000" w:rsidR="00000000" w:rsidRPr="00000000">
        <w:rPr>
          <w:rtl w:val="0"/>
        </w:rPr>
        <w:t xml:space="preserve">[Endereços: Calibri 9 pts]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pBdr>
          <w:left w:color="000000" w:space="1" w:sz="4" w:val="single"/>
        </w:pBdr>
        <w:rPr/>
      </w:pPr>
      <w:r w:rsidDel="00000000" w:rsidR="00000000" w:rsidRPr="00000000">
        <w:rPr>
          <w:b w:val="1"/>
          <w:rtl w:val="0"/>
        </w:rPr>
        <w:t xml:space="preserve">Resumo</w:t>
      </w:r>
      <w:r w:rsidDel="00000000" w:rsidR="00000000" w:rsidRPr="00000000">
        <w:rPr>
          <w:rtl w:val="0"/>
        </w:rPr>
        <w:tab/>
        <w:t xml:space="preserve"> [Calibri 14 pts]</w:t>
      </w:r>
    </w:p>
    <w:p w:rsidR="00000000" w:rsidDel="00000000" w:rsidP="00000000" w:rsidRDefault="00000000" w:rsidRPr="00000000" w14:paraId="00000012">
      <w:pPr>
        <w:pBdr>
          <w:left w:color="000000" w:space="1" w:sz="4" w:val="single"/>
        </w:pBdr>
        <w:ind w:right="0"/>
        <w:rPr/>
      </w:pPr>
      <w:r w:rsidDel="00000000" w:rsidR="00000000" w:rsidRPr="00000000">
        <w:rPr>
          <w:rtl w:val="0"/>
        </w:rPr>
        <w:t xml:space="preserve">Este texto guia você na elaboração de seu artigo completo para os anais da Conferência Científica 19</w:t>
      </w:r>
      <w:r w:rsidDel="00000000" w:rsidR="00000000" w:rsidRPr="00000000">
        <w:rPr>
          <w:vertAlign w:val="superscript"/>
          <w:rtl w:val="0"/>
        </w:rPr>
        <w:t xml:space="preserve">th.</w:t>
      </w:r>
      <w:r w:rsidDel="00000000" w:rsidR="00000000" w:rsidRPr="00000000">
        <w:rPr>
          <w:rtl w:val="0"/>
        </w:rPr>
        <w:t xml:space="preserve">ICS.</w:t>
      </w:r>
      <w:r w:rsidDel="00000000" w:rsidR="00000000" w:rsidRPr="00000000">
        <w:rPr>
          <w:rtl w:val="0"/>
        </w:rPr>
        <w:t xml:space="preserve"> Por favor, envie seu artigo finalizado nos formatos *.doc *.odt ou preferencialmente *.docx. O artigo deve ter no mínimo 3 e no máximo 6 páginas, incluindo todas as figuras, fotos e tabelas. O resumo não deve ter mais de 200 palavras. Palavras-chave não são permitidas. O resumo deve ser escrito em uma única coluna. Se o seu artigo for em inglês, um resumo em francês é recomendado, mas não obrigatório. Se o seu artigo estiver em outro idioma que não o inglês, um resumo em inglês (com o título em inglês no início) é obrigatório. Use a fonte Calibri 9 pts.</w:t>
      </w:r>
    </w:p>
    <w:p w:rsidR="00000000" w:rsidDel="00000000" w:rsidP="00000000" w:rsidRDefault="00000000" w:rsidRPr="00000000" w14:paraId="00000013">
      <w:pPr>
        <w:pBdr>
          <w:left w:color="000000" w:space="1" w:sz="4" w:val="single"/>
        </w:pBdr>
        <w:ind w:right="0"/>
        <w:rPr/>
      </w:pPr>
      <w:r w:rsidDel="00000000" w:rsidR="00000000" w:rsidRPr="00000000">
        <w:rPr>
          <w:rtl w:val="0"/>
        </w:rPr>
      </w:r>
    </w:p>
    <w:p w:rsidR="00000000" w:rsidDel="00000000" w:rsidP="00000000" w:rsidRDefault="00000000" w:rsidRPr="00000000" w14:paraId="00000014">
      <w:pPr>
        <w:pStyle w:val="Heading1"/>
        <w:pBdr>
          <w:left w:color="000000" w:space="1" w:sz="4" w:val="single"/>
        </w:pBdr>
        <w:rPr/>
      </w:pPr>
      <w:bookmarkStart w:colFirst="0" w:colLast="0" w:name="_heading=h.il76aci0dez6" w:id="0"/>
      <w:bookmarkEnd w:id="0"/>
      <w:r w:rsidDel="00000000" w:rsidR="00000000" w:rsidRPr="00000000">
        <w:rPr>
          <w:b w:val="1"/>
          <w:rtl w:val="0"/>
        </w:rPr>
        <w:t xml:space="preserve">Abstract</w:t>
      </w:r>
      <w:r w:rsidDel="00000000" w:rsidR="00000000" w:rsidRPr="00000000">
        <w:rPr>
          <w:rtl w:val="0"/>
        </w:rPr>
        <w:tab/>
        <w:t xml:space="preserve"> [Calibri 14 pts]</w:t>
      </w:r>
    </w:p>
    <w:p w:rsidR="00000000" w:rsidDel="00000000" w:rsidP="00000000" w:rsidRDefault="00000000" w:rsidRPr="00000000" w14:paraId="00000015">
      <w:pPr>
        <w:pBdr>
          <w:left w:color="000000" w:space="1" w:sz="4" w:val="single"/>
        </w:pBdr>
        <w:rPr/>
      </w:pPr>
      <w:r w:rsidDel="00000000" w:rsidR="00000000" w:rsidRPr="00000000">
        <w:rPr>
          <w:rtl w:val="0"/>
        </w:rPr>
        <w:t xml:space="preserve">This text guides you in drafting your complete paper for the 19</w:t>
      </w:r>
      <w:r w:rsidDel="00000000" w:rsidR="00000000" w:rsidRPr="00000000">
        <w:rPr>
          <w:vertAlign w:val="superscript"/>
          <w:rtl w:val="0"/>
        </w:rPr>
        <w:t xml:space="preserve">th </w:t>
      </w:r>
      <w:r w:rsidDel="00000000" w:rsidR="00000000" w:rsidRPr="00000000">
        <w:rPr>
          <w:rtl w:val="0"/>
        </w:rPr>
        <w:t xml:space="preserve">ICS Scientific Conference proceedings. Please submit your finalized paper in *.doc, *.odt, or preferably *.docx format. The paper should be a minimum of 3 and a maximum of 6 pages, including all figures, photos, and tables. The summary should be no longer than 200 words. Keywords are not permitted. The abstract should be written in a single column. If your paper is in English, an abstract in French is recommended but not required. If your paper is in a language other than English, an abstract in English (with the English title at the beginning) is mandatory. Use Calibri 9 pt font.</w:t>
      </w:r>
    </w:p>
    <w:p w:rsidR="00000000" w:rsidDel="00000000" w:rsidP="00000000" w:rsidRDefault="00000000" w:rsidRPr="00000000" w14:paraId="00000016">
      <w:pPr>
        <w:pBdr>
          <w:left w:color="000000" w:space="1" w:sz="4" w:val="single"/>
        </w:pBdr>
        <w:ind w:right="0"/>
        <w:rPr>
          <w:b w:val="1"/>
        </w:rPr>
      </w:pPr>
      <w:r w:rsidDel="00000000" w:rsidR="00000000" w:rsidRPr="00000000">
        <w:rPr>
          <w:rtl w:val="0"/>
        </w:rPr>
      </w:r>
    </w:p>
    <w:p w:rsidR="00000000" w:rsidDel="00000000" w:rsidP="00000000" w:rsidRDefault="00000000" w:rsidRPr="00000000" w14:paraId="00000017">
      <w:pPr>
        <w:pBdr>
          <w:left w:color="000000" w:space="1" w:sz="4" w:val="single"/>
        </w:pBdr>
        <w:ind w:right="0"/>
        <w:rPr>
          <w:b w:val="1"/>
        </w:rPr>
      </w:pPr>
      <w:r w:rsidDel="00000000" w:rsidR="00000000" w:rsidRPr="00000000">
        <w:rPr>
          <w:rtl w:val="0"/>
        </w:rPr>
      </w:r>
    </w:p>
    <w:p w:rsidR="00000000" w:rsidDel="00000000" w:rsidP="00000000" w:rsidRDefault="00000000" w:rsidRPr="00000000" w14:paraId="00000018">
      <w:pPr>
        <w:pStyle w:val="Heading1"/>
        <w:pBdr>
          <w:left w:color="000000" w:space="1" w:sz="4" w:val="single"/>
        </w:pBdr>
        <w:rPr>
          <w:rFonts w:ascii="Calibri" w:cs="Calibri" w:eastAsia="Calibri" w:hAnsi="Calibri"/>
          <w:sz w:val="18"/>
          <w:szCs w:val="18"/>
        </w:rPr>
      </w:pPr>
      <w:r w:rsidDel="00000000" w:rsidR="00000000" w:rsidRPr="00000000">
        <w:rPr>
          <w:rFonts w:ascii="Calibri" w:cs="Calibri" w:eastAsia="Calibri" w:hAnsi="Calibri"/>
          <w:b w:val="1"/>
          <w:rtl w:val="0"/>
        </w:rPr>
        <w:t xml:space="preserve">Resumen</w:t>
      </w:r>
      <w:r w:rsidDel="00000000" w:rsidR="00000000" w:rsidRPr="00000000">
        <w:rPr>
          <w:rtl w:val="0"/>
        </w:rPr>
        <w:tab/>
        <w:t xml:space="preserve">[Calibri 14 pts]</w:t>
      </w:r>
      <w:r w:rsidDel="00000000" w:rsidR="00000000" w:rsidRPr="00000000">
        <w:rPr>
          <w:rtl w:val="0"/>
        </w:rPr>
      </w:r>
    </w:p>
    <w:p w:rsidR="00000000" w:rsidDel="00000000" w:rsidP="00000000" w:rsidRDefault="00000000" w:rsidRPr="00000000" w14:paraId="00000019">
      <w:pPr>
        <w:pBdr>
          <w:left w:color="000000" w:space="1" w:sz="4" w:val="single"/>
        </w:pBdr>
        <w:ind w:right="0"/>
        <w:rPr>
          <w:sz w:val="24"/>
          <w:szCs w:val="24"/>
        </w:rPr>
      </w:pPr>
      <w:r w:rsidDel="00000000" w:rsidR="00000000" w:rsidRPr="00000000">
        <w:rPr>
          <w:rFonts w:ascii="Calibri" w:cs="Calibri" w:eastAsia="Calibri" w:hAnsi="Calibri"/>
          <w:rtl w:val="0"/>
        </w:rPr>
        <w:t xml:space="preserve">Este texto te permite redactar tu artículo completo para las actas de la </w:t>
      </w:r>
      <w:r w:rsidDel="00000000" w:rsidR="00000000" w:rsidRPr="00000000">
        <w:rPr>
          <w:vertAlign w:val="superscript"/>
          <w:rtl w:val="0"/>
        </w:rPr>
        <w:t xml:space="preserve"> </w:t>
      </w:r>
      <w:r w:rsidDel="00000000" w:rsidR="00000000" w:rsidRPr="00000000">
        <w:rPr>
          <w:rFonts w:ascii="Calibri" w:cs="Calibri" w:eastAsia="Calibri" w:hAnsi="Calibri"/>
          <w:rtl w:val="0"/>
        </w:rPr>
        <w:t xml:space="preserve">Conferencia Científica </w:t>
      </w:r>
      <w:r w:rsidDel="00000000" w:rsidR="00000000" w:rsidRPr="00000000">
        <w:rPr>
          <w:rtl w:val="0"/>
        </w:rPr>
        <w:t xml:space="preserve">19</w:t>
      </w:r>
      <w:r w:rsidDel="00000000" w:rsidR="00000000" w:rsidRPr="00000000">
        <w:rPr>
          <w:vertAlign w:val="superscript"/>
          <w:rtl w:val="0"/>
        </w:rPr>
        <w:t xml:space="preserve"> th </w:t>
      </w:r>
      <w:r w:rsidDel="00000000" w:rsidR="00000000" w:rsidRPr="00000000">
        <w:rPr>
          <w:rtl w:val="0"/>
        </w:rPr>
        <w:t xml:space="preserve">ICS.</w:t>
      </w:r>
      <w:r w:rsidDel="00000000" w:rsidR="00000000" w:rsidRPr="00000000">
        <w:rPr>
          <w:rFonts w:ascii="Calibri" w:cs="Calibri" w:eastAsia="Calibri" w:hAnsi="Calibri"/>
          <w:rtl w:val="0"/>
        </w:rPr>
        <w:t xml:space="preserve"> Los artículos deben ser entregados en su forma definitiva (listos para impresión) en formato *.doc, *.odt o preferiblemente en *.docx. Su extensión será de</w:t>
      </w:r>
      <w:r w:rsidDel="00000000" w:rsidR="00000000" w:rsidRPr="00000000">
        <w:rPr>
          <w:rtl w:val="0"/>
        </w:rPr>
        <w:t xml:space="preserve"> un mínimo de 3 y un máximo de</w:t>
      </w:r>
      <w:r w:rsidDel="00000000" w:rsidR="00000000" w:rsidRPr="00000000">
        <w:rPr>
          <w:rFonts w:ascii="Calibri" w:cs="Calibri" w:eastAsia="Calibri" w:hAnsi="Calibri"/>
          <w:rtl w:val="0"/>
        </w:rPr>
        <w:t xml:space="preserve"> </w:t>
      </w:r>
      <w:r w:rsidDel="00000000" w:rsidR="00000000" w:rsidRPr="00000000">
        <w:rPr>
          <w:rtl w:val="0"/>
        </w:rPr>
        <w:t xml:space="preserve">6 </w:t>
      </w:r>
      <w:r w:rsidDel="00000000" w:rsidR="00000000" w:rsidRPr="00000000">
        <w:rPr>
          <w:rFonts w:ascii="Calibri" w:cs="Calibri" w:eastAsia="Calibri" w:hAnsi="Calibri"/>
          <w:rtl w:val="0"/>
        </w:rPr>
        <w:t xml:space="preserve">páginas, incluyendo figuras, fotos y tablas. La longitud del resumen será de 200 palabras como máximo. No se permiten palabras clave. Para el resumen, escribe en una sola columna. Si el artículo está escrito en inglés, se recomienda un resumen en francés, pero no es obligatorio. Si el artículo está escrito en un idioma diferente al inglés, es obligatorio incluir un resumen en inglés (con el título en inglés al principio del resumen). Usa la fuente Calibri de 9 pts.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jc w:val="both"/>
        <w:rPr>
          <w:sz w:val="18"/>
          <w:szCs w:val="18"/>
        </w:rPr>
      </w:pPr>
      <w:r w:rsidDel="00000000" w:rsidR="00000000" w:rsidRPr="00000000">
        <w:rPr>
          <w:rtl w:val="0"/>
        </w:rPr>
        <w:t xml:space="preserve">1. </w:t>
      </w:r>
      <w:r w:rsidDel="00000000" w:rsidR="00000000" w:rsidRPr="00000000">
        <w:rPr>
          <w:b w:val="1"/>
          <w:rtl w:val="0"/>
        </w:rPr>
        <w:t xml:space="preserve">Introdução</w:t>
      </w:r>
      <w:r w:rsidDel="00000000" w:rsidR="00000000" w:rsidRPr="00000000">
        <w:rPr>
          <w:rtl w:val="0"/>
        </w:rPr>
        <w:t xml:space="preserve"> (apresentada em colunas duplas [título - Calibri 14 pts, texto - Calibri 9 pts])</w:t>
      </w:r>
      <w:r w:rsidDel="00000000" w:rsidR="00000000" w:rsidRPr="00000000">
        <w:rPr>
          <w:rtl w:val="0"/>
        </w:rPr>
      </w:r>
    </w:p>
    <w:p w:rsidR="00000000" w:rsidDel="00000000" w:rsidP="00000000" w:rsidRDefault="00000000" w:rsidRPr="00000000" w14:paraId="0000001C">
      <w:pPr>
        <w:rPr/>
        <w:sectPr>
          <w:pgSz w:h="16840" w:w="11907" w:orient="portrait"/>
          <w:pgMar w:bottom="1418" w:top="1701" w:left="1418" w:right="1418" w:header="720" w:footer="720"/>
          <w:pgNumType w:start="1"/>
        </w:sect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O texto deve ser apresentado em duas colunas com uma largura de 7,7 cm e um espaçamento de 0,6 cm entre elas. </w:t>
      </w:r>
      <w:r w:rsidDel="00000000" w:rsidR="00000000" w:rsidRPr="00000000">
        <w:rPr>
          <w:rFonts w:ascii="Calibri" w:cs="Calibri" w:eastAsia="Calibri" w:hAnsi="Calibri"/>
          <w:b w:val="1"/>
          <w:rtl w:val="0"/>
        </w:rPr>
        <w:t xml:space="preserve"> </w:t>
      </w:r>
      <w:r w:rsidDel="00000000" w:rsidR="00000000" w:rsidRPr="00000000">
        <w:rPr>
          <w:b w:val="1"/>
          <w:rtl w:val="0"/>
        </w:rPr>
        <w:t xml:space="preserve">Use a fonte Calibri 9 pts. O formato é A4 (21 x 29,7 cm) com margens de 2,5 cm à direita e à esquerda e 3 cm no topo e na base. A área total para texto e figuras é de 16 cm de largura e 23,7 cm de altura. Os títulos das seções devem ser em fonte Calibri 12 pts em negrito e ocupar uma coluna (16 cm de largura). Não divida parágrafos entre colunas. Inclua figuras, fotos e tabelas dentro do texto, referenciadas como (Fig. 1), (Fig. 2) etc. As figuras podem ter 7,7 cm ou 16 cm de largura com altura não excedendo 23,7 cm. Referências devem ser citadas pelo nome em letras </w:t>
      </w:r>
      <w:r w:rsidDel="00000000" w:rsidR="00000000" w:rsidRPr="00000000">
        <w:rPr>
          <w:b w:val="1"/>
          <w:rtl w:val="0"/>
        </w:rPr>
        <w:t xml:space="preserve">maiúsculas</w:t>
      </w:r>
      <w:r w:rsidDel="00000000" w:rsidR="00000000" w:rsidRPr="00000000">
        <w:rPr>
          <w:b w:val="1"/>
          <w:rtl w:val="0"/>
        </w:rPr>
        <w:t xml:space="preserve">, por exemplo: MAMMOLA (2019) para um autor, FORD &amp; WILLIAMS (1989) e SOUZA-SILVA &amp; FERREIRA (2016) para dois autores, e MARTEL et al. (1905) para mais de dois autores.</w:t>
      </w:r>
    </w:p>
    <w:p w:rsidR="00000000" w:rsidDel="00000000" w:rsidP="00000000" w:rsidRDefault="00000000" w:rsidRPr="00000000" w14:paraId="0000001E">
      <w:pPr>
        <w:rPr/>
      </w:pPr>
      <w:r w:rsidDel="00000000" w:rsidR="00000000" w:rsidRPr="00000000">
        <w:rPr>
          <w:rtl w:val="0"/>
        </w:rPr>
        <w:t xml:space="preserve">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1F">
      <w:pPr>
        <w:rPr/>
        <w:sectPr>
          <w:type w:val="continuous"/>
          <w:pgSz w:h="16840" w:w="11907" w:orient="portrait"/>
          <w:pgMar w:bottom="1418"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jc w:val="both"/>
        <w:rPr>
          <w:sz w:val="18"/>
          <w:szCs w:val="18"/>
        </w:rPr>
      </w:pPr>
      <w:r w:rsidDel="00000000" w:rsidR="00000000" w:rsidRPr="00000000">
        <w:rPr>
          <w:rtl w:val="0"/>
        </w:rPr>
        <w:t xml:space="preserve">2. </w:t>
      </w:r>
      <w:r w:rsidDel="00000000" w:rsidR="00000000" w:rsidRPr="00000000">
        <w:rPr>
          <w:b w:val="1"/>
          <w:rtl w:val="0"/>
        </w:rPr>
        <w:t xml:space="preserve">Materiais e Métodos</w:t>
      </w:r>
      <w:r w:rsidDel="00000000" w:rsidR="00000000" w:rsidRPr="00000000">
        <w:rPr>
          <w:rtl w:val="0"/>
        </w:rPr>
        <w:t xml:space="preserve"> (apresentada em colunas duplas [título -  Calibri 14 pts, texto - Calibri 9 pts])</w:t>
      </w:r>
      <w:r w:rsidDel="00000000" w:rsidR="00000000" w:rsidRPr="00000000">
        <w:rPr>
          <w:rtl w:val="0"/>
        </w:rPr>
      </w:r>
    </w:p>
    <w:p w:rsidR="00000000" w:rsidDel="00000000" w:rsidP="00000000" w:rsidRDefault="00000000" w:rsidRPr="00000000" w14:paraId="00000022">
      <w:pPr>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drawing>
          <wp:inline distB="0" distT="0" distL="0" distR="0">
            <wp:extent cx="2747383" cy="3566415"/>
            <wp:effectExtent b="0" l="0" r="0" t="0"/>
            <wp:docPr id="192657898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747383" cy="356641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rFonts w:ascii="Calibri" w:cs="Calibri" w:eastAsia="Calibri" w:hAnsi="Calibri"/>
          <w:i w:val="1"/>
        </w:rPr>
      </w:pPr>
      <w:r w:rsidDel="00000000" w:rsidR="00000000" w:rsidRPr="00000000">
        <w:rPr>
          <w:i w:val="1"/>
          <w:rtl w:val="0"/>
        </w:rPr>
        <w:t xml:space="preserve">Figura 1 : Tamanho de uma figura  em uma coluna</w:t>
      </w:r>
      <w:r w:rsidDel="00000000" w:rsidR="00000000" w:rsidRPr="00000000">
        <w:rPr>
          <w:rFonts w:ascii="Calibri" w:cs="Calibri" w:eastAsia="Calibri" w:hAnsi="Calibri"/>
          <w:i w:val="1"/>
          <w:rtl w:val="0"/>
        </w:rPr>
        <w:t xml:space="preserve"> [Calibri 9 pts, </w:t>
      </w:r>
      <w:r w:rsidDel="00000000" w:rsidR="00000000" w:rsidRPr="00000000">
        <w:rPr>
          <w:i w:val="1"/>
          <w:rtl w:val="0"/>
        </w:rPr>
        <w:t xml:space="preserve">itálico</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29">
      <w:pPr>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2A">
      <w:pPr>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2B">
      <w:pPr>
        <w:pStyle w:val="Heading1"/>
        <w:jc w:val="both"/>
        <w:rPr>
          <w:rFonts w:ascii="Calibri" w:cs="Calibri" w:eastAsia="Calibri" w:hAnsi="Calibri"/>
        </w:rPr>
      </w:pPr>
      <w:r w:rsidDel="00000000" w:rsidR="00000000" w:rsidRPr="00000000">
        <w:rPr>
          <w:rtl w:val="0"/>
        </w:rPr>
        <w:t xml:space="preserve">3. </w:t>
      </w:r>
      <w:r w:rsidDel="00000000" w:rsidR="00000000" w:rsidRPr="00000000">
        <w:rPr>
          <w:b w:val="1"/>
          <w:rtl w:val="0"/>
        </w:rPr>
        <w:t xml:space="preserve">Resultados </w:t>
      </w:r>
      <w:r w:rsidDel="00000000" w:rsidR="00000000" w:rsidRPr="00000000">
        <w:rPr>
          <w:rtl w:val="0"/>
        </w:rPr>
        <w:t xml:space="preserve">(apresentada em colunas duplas [título - Calibri 14 pts, texto - Calibri 9 pts])</w:t>
      </w:r>
      <w:r w:rsidDel="00000000" w:rsidR="00000000" w:rsidRPr="00000000">
        <w:rPr>
          <w:rtl w:val="0"/>
        </w:rPr>
      </w:r>
    </w:p>
    <w:p w:rsidR="00000000" w:rsidDel="00000000" w:rsidP="00000000" w:rsidRDefault="00000000" w:rsidRPr="00000000" w14:paraId="0000002C">
      <w:pPr>
        <w:rPr>
          <w:rFonts w:ascii="Calibri" w:cs="Calibri" w:eastAsia="Calibri" w:hAnsi="Calibri"/>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2E">
      <w:pPr>
        <w:rPr/>
      </w:pPr>
      <w:r w:rsidDel="00000000" w:rsidR="00000000" w:rsidRPr="00000000">
        <w:rPr>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Accenderat super his incitatum propositum ad nocendum aliqua mulier vilis, quae ad palatium ut poposcerat intromissa insidias ei latenter obtendi prodiderat a militibus obscurissimis. quam Constantina exultans ut in tuto iam locata mariti salute muneratam vehiculoque inpositam per regiae ianuas emisit in publicum, ut his inlecebris alios quoque ad indicanda proliceret paria vel maiora.</w:t>
      </w:r>
    </w:p>
    <w:p w:rsidR="00000000" w:rsidDel="00000000" w:rsidP="00000000" w:rsidRDefault="00000000" w:rsidRPr="00000000" w14:paraId="0000002F">
      <w:pPr>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Iamque lituis cladium concrepantibus internarum non celate ut antea turbidum saeviebat ingenium a veri consideratione detortum et nullo inpositorum vel conpositorum fidem sollemniter inquirente nec discernente a societate noxiorum insontes velut exturbatum e iudiciis fas omne discessit, et causarum legitima silente defensione carnifex rapinarum sequester et obductio capitum et bonorum ubique multatio versabatur per orientales provincias, quas recensere puto nunc oportunum absqu provincias, quas recensere puto nunc oportunum absqu.</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drawing>
          <wp:inline distB="0" distT="0" distL="0" distR="0">
            <wp:extent cx="5796597" cy="3083860"/>
            <wp:effectExtent b="0" l="0" r="0" t="0"/>
            <wp:docPr id="192657898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796597" cy="308386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i w:val="1"/>
        </w:rPr>
      </w:pPr>
      <w:r w:rsidDel="00000000" w:rsidR="00000000" w:rsidRPr="00000000">
        <w:rPr>
          <w:i w:val="1"/>
          <w:rtl w:val="0"/>
        </w:rPr>
        <w:t xml:space="preserve">Figura 2: Algumas figuras ocupam toda a largura</w:t>
      </w:r>
      <w:r w:rsidDel="00000000" w:rsidR="00000000" w:rsidRPr="00000000">
        <w:rPr>
          <w:rFonts w:ascii="Calibri" w:cs="Calibri" w:eastAsia="Calibri" w:hAnsi="Calibri"/>
          <w:i w:val="1"/>
          <w:rtl w:val="0"/>
        </w:rPr>
        <w:t xml:space="preserve"> (16 cm </w:t>
      </w:r>
      <w:r w:rsidDel="00000000" w:rsidR="00000000" w:rsidRPr="00000000">
        <w:rPr>
          <w:i w:val="1"/>
          <w:rtl w:val="0"/>
        </w:rPr>
        <w:t xml:space="preserve">máximo</w:t>
      </w:r>
      <w:r w:rsidDel="00000000" w:rsidR="00000000" w:rsidRPr="00000000">
        <w:rPr>
          <w:rFonts w:ascii="Calibri" w:cs="Calibri" w:eastAsia="Calibri" w:hAnsi="Calibri"/>
          <w:i w:val="1"/>
          <w:rtl w:val="0"/>
        </w:rPr>
        <w:t xml:space="preserve">). </w:t>
      </w:r>
      <w:r w:rsidDel="00000000" w:rsidR="00000000" w:rsidRPr="00000000">
        <w:rPr>
          <w:i w:val="1"/>
          <w:rtl w:val="0"/>
        </w:rPr>
        <w:t xml:space="preserve">Elas  geralmente são  colocadas no início ou no final da seção, ou no topo/baixo da página </w:t>
      </w:r>
    </w:p>
    <w:p w:rsidR="00000000" w:rsidDel="00000000" w:rsidP="00000000" w:rsidRDefault="00000000" w:rsidRPr="00000000" w14:paraId="00000033">
      <w:pPr>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4">
      <w:pPr>
        <w:pStyle w:val="Heading1"/>
        <w:jc w:val="both"/>
        <w:rPr/>
      </w:pPr>
      <w:r w:rsidDel="00000000" w:rsidR="00000000" w:rsidRPr="00000000">
        <w:rPr>
          <w:rtl w:val="0"/>
        </w:rPr>
        <w:t xml:space="preserve">4. </w:t>
      </w:r>
      <w:r w:rsidDel="00000000" w:rsidR="00000000" w:rsidRPr="00000000">
        <w:rPr>
          <w:b w:val="1"/>
          <w:rtl w:val="0"/>
        </w:rPr>
        <w:t xml:space="preserve">Discussão</w:t>
      </w:r>
      <w:r w:rsidDel="00000000" w:rsidR="00000000" w:rsidRPr="00000000">
        <w:rPr>
          <w:rtl w:val="0"/>
        </w:rPr>
        <w:t xml:space="preserve"> (apresentada em colunas duplas [título -  Calibri 14 pts, texto - Calibri 9 pts])</w:t>
      </w:r>
    </w:p>
    <w:p w:rsidR="00000000" w:rsidDel="00000000" w:rsidP="00000000" w:rsidRDefault="00000000" w:rsidRPr="00000000" w14:paraId="00000035">
      <w:pPr>
        <w:rPr>
          <w:rFonts w:ascii="Calibri" w:cs="Calibri" w:eastAsia="Calibri" w:hAnsi="Calibri"/>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6">
      <w:pPr>
        <w:rPr/>
      </w:pPr>
      <w:bookmarkStart w:colFirst="0" w:colLast="0" w:name="_heading=h.gjdgxs" w:id="1"/>
      <w:bookmarkEnd w:id="1"/>
      <w:r w:rsidDel="00000000" w:rsidR="00000000" w:rsidRPr="00000000">
        <w:rPr>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37">
      <w:pPr>
        <w:rPr/>
      </w:pPr>
      <w:r w:rsidDel="00000000" w:rsidR="00000000" w:rsidRPr="00000000">
        <w:rPr>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Accenderat super his incitatum propositum ad nocendum aliqua mulier vilis, quae ad palatium ut poposcerat intromissa insidias ei latenter obtendi prodiderat a militibus obscurissimis. quam Constantina exultans ut in tuto iam locata mariti salute muneratam vehiculoque inpositam per regiae ianuas emisit in publicum, ut his inlecebris alios quoque ad indicanda proliceret paria vel maiora.</w:t>
      </w:r>
    </w:p>
    <w:p w:rsidR="00000000" w:rsidDel="00000000" w:rsidP="00000000" w:rsidRDefault="00000000" w:rsidRPr="00000000" w14:paraId="00000038">
      <w:pPr>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Iamque lituis cladium concrepantibus internarum non celate ut antea turbidum saeviebat ingenium a veri consideratione et nullo inpositorum vel conpositorum fidem sollemniter inquirente nec discernente a societate noxiorum insontes velut exturbatum e iudiciis fas omne discessit, et causarum legitima silente defensione carnifex rapinarum sequester et obductio capitum et bonorum ubique multatio versabatur per orientales provincias.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drawing>
          <wp:inline distB="0" distT="0" distL="0" distR="0">
            <wp:extent cx="5771515" cy="1529080"/>
            <wp:effectExtent b="0" l="0" r="0" t="0"/>
            <wp:docPr id="1926578989"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771515" cy="152908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rPr>
          <w:i w:val="1"/>
        </w:rPr>
      </w:pPr>
      <w:r w:rsidDel="00000000" w:rsidR="00000000" w:rsidRPr="00000000">
        <w:rPr>
          <w:i w:val="1"/>
          <w:rtl w:val="0"/>
        </w:rPr>
        <w:t xml:space="preserve">Figura  3 : As tabelas são inseridas em formato de imagem.</w:t>
      </w:r>
    </w:p>
    <w:p w:rsidR="00000000" w:rsidDel="00000000" w:rsidP="00000000" w:rsidRDefault="00000000" w:rsidRPr="00000000" w14:paraId="0000003C">
      <w:pPr>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D">
      <w:pPr>
        <w:pStyle w:val="Heading1"/>
        <w:jc w:val="both"/>
        <w:rPr/>
      </w:pPr>
      <w:r w:rsidDel="00000000" w:rsidR="00000000" w:rsidRPr="00000000">
        <w:rPr>
          <w:rtl w:val="0"/>
        </w:rPr>
        <w:t xml:space="preserve">5. </w:t>
      </w:r>
      <w:r w:rsidDel="00000000" w:rsidR="00000000" w:rsidRPr="00000000">
        <w:rPr>
          <w:b w:val="1"/>
          <w:rtl w:val="0"/>
        </w:rPr>
        <w:t xml:space="preserve">Conclusão </w:t>
      </w:r>
      <w:r w:rsidDel="00000000" w:rsidR="00000000" w:rsidRPr="00000000">
        <w:rPr>
          <w:rtl w:val="0"/>
        </w:rPr>
        <w:t xml:space="preserve"> (apresentada em colunas duplas  [título - Calibri 14 pts, texto - Calibri 9 pts])</w:t>
      </w:r>
    </w:p>
    <w:p w:rsidR="00000000" w:rsidDel="00000000" w:rsidP="00000000" w:rsidRDefault="00000000" w:rsidRPr="00000000" w14:paraId="0000003E">
      <w:pPr>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b w:val="1"/>
        </w:rPr>
        <w:sectPr>
          <w:type w:val="continuous"/>
          <w:pgSz w:h="16840" w:w="11907" w:orient="portrait"/>
          <w:pgMar w:bottom="1701" w:top="1701" w:left="1418" w:right="1418" w:header="720" w:footer="720"/>
        </w:sectPr>
      </w:pPr>
      <w:r w:rsidDel="00000000" w:rsidR="00000000" w:rsidRPr="00000000">
        <w:rPr>
          <w:rtl w:val="0"/>
        </w:rPr>
        <w:t xml:space="preserve">6.</w:t>
      </w:r>
      <w:r w:rsidDel="00000000" w:rsidR="00000000" w:rsidRPr="00000000">
        <w:rPr>
          <w:b w:val="1"/>
          <w:rtl w:val="0"/>
        </w:rPr>
        <w:t xml:space="preserve"> Agradecimentos </w:t>
      </w:r>
      <w:r w:rsidDel="00000000" w:rsidR="00000000" w:rsidRPr="00000000">
        <w:rPr>
          <w:rtl w:val="0"/>
        </w:rPr>
        <w:t xml:space="preserve">(apresentada em coluna simples  [título - Calibri 14 pts, texto - Calibri 9 pts])</w:t>
      </w:r>
      <w:r w:rsidDel="00000000" w:rsidR="00000000" w:rsidRPr="00000000">
        <w:rPr>
          <w:rtl w:val="0"/>
        </w:rPr>
      </w:r>
    </w:p>
    <w:p w:rsidR="00000000" w:rsidDel="00000000" w:rsidP="00000000" w:rsidRDefault="00000000" w:rsidRPr="00000000" w14:paraId="00000044">
      <w:pPr>
        <w:rPr>
          <w:i w:val="1"/>
        </w:rPr>
      </w:pPr>
      <w:r w:rsidDel="00000000" w:rsidR="00000000" w:rsidRPr="00000000">
        <w:rPr>
          <w:i w:val="1"/>
          <w:rtl w:val="0"/>
        </w:rPr>
        <w:t xml:space="preserve">Agradecemos sinceramente a José Ayrton LABEGALINI e Nivaldo COLZATO pelo auxílio durante nossa expedição. Também gostaríamos de agradecer a todos os espeleólogos de todo o mundo que escolheram vir a Belo Horizonte em 2025 para apresentar seus trabalhos e aproveitar o evento.</w:t>
      </w:r>
    </w:p>
    <w:p w:rsidR="00000000" w:rsidDel="00000000" w:rsidP="00000000" w:rsidRDefault="00000000" w:rsidRPr="00000000" w14:paraId="00000045">
      <w:pPr>
        <w:jc w:val="left"/>
        <w:rPr>
          <w:i w:val="1"/>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1"/>
        <w:rPr/>
      </w:pPr>
      <w:r w:rsidDel="00000000" w:rsidR="00000000" w:rsidRPr="00000000">
        <w:rPr>
          <w:rtl w:val="0"/>
        </w:rPr>
        <w:t xml:space="preserve">7.</w:t>
      </w:r>
      <w:r w:rsidDel="00000000" w:rsidR="00000000" w:rsidRPr="00000000">
        <w:rPr>
          <w:b w:val="1"/>
          <w:rtl w:val="0"/>
        </w:rPr>
        <w:t xml:space="preserve"> Referências</w:t>
      </w:r>
      <w:r w:rsidDel="00000000" w:rsidR="00000000" w:rsidRPr="00000000">
        <w:rPr>
          <w:rtl w:val="0"/>
        </w:rPr>
        <w:t xml:space="preserve"> (apresentada em colunas duplas  [título - Calibri 14 pts, texto - Calibri 9 pts]). Por favor, siga o modelo apresentado nas referências abaixo.</w:t>
      </w:r>
    </w:p>
    <w:p w:rsidR="00000000" w:rsidDel="00000000" w:rsidP="00000000" w:rsidRDefault="00000000" w:rsidRPr="00000000" w14:paraId="00000048">
      <w:pPr>
        <w:rPr>
          <w:smallCaps w:val="1"/>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40" w:right="0" w:hanging="34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MAMMOLA S. (2019) Finding answers in the dark: caves as models in ecology ffty years after Poulson and White. Ecography 42(7):1331–1351.</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40" w:right="0" w:hanging="34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FORD D., WILLIAMS P. (1989) Karst geomorphology and hydrology, Ed. Unwin Hyman Ltd. London, 601 p.</w:t>
      </w:r>
    </w:p>
    <w:p w:rsidR="00000000" w:rsidDel="00000000" w:rsidP="00000000" w:rsidRDefault="00000000" w:rsidRPr="00000000" w14:paraId="0000004B">
      <w:pPr>
        <w:spacing w:before="120" w:lineRule="auto"/>
        <w:ind w:left="340" w:hanging="340"/>
        <w:rPr/>
      </w:pPr>
      <w:r w:rsidDel="00000000" w:rsidR="00000000" w:rsidRPr="00000000">
        <w:rPr>
          <w:rtl w:val="0"/>
        </w:rPr>
        <w:t xml:space="preserve">SOUZA-SILVA M., FERREIRA R.L (2016) The first two hotspots of subterranean biodiversity in South America. Subterranean Biology 19:1–21.</w:t>
      </w:r>
    </w:p>
    <w:p w:rsidR="00000000" w:rsidDel="00000000" w:rsidP="00000000" w:rsidRDefault="00000000" w:rsidRPr="00000000" w14:paraId="0000004C">
      <w:pPr>
        <w:spacing w:before="120" w:lineRule="auto"/>
        <w:ind w:left="426" w:hanging="426"/>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DU PREEZ G., FORTI P., JACOBS G., JORDAAN A., TIEDT L.R. (2015) Hairy Stalagmites, a new biogenic root speleothem from Botswana. International Journal of Speleology 44(1):37–47.</w:t>
      </w:r>
    </w:p>
    <w:p w:rsidR="00000000" w:rsidDel="00000000" w:rsidP="00000000" w:rsidRDefault="00000000" w:rsidRPr="00000000" w14:paraId="0000004D">
      <w:pPr>
        <w:rPr/>
      </w:pPr>
      <w:r w:rsidDel="00000000" w:rsidR="00000000" w:rsidRPr="00000000">
        <w:rPr>
          <w:rtl w:val="0"/>
        </w:rPr>
      </w:r>
    </w:p>
    <w:sectPr>
      <w:type w:val="continuous"/>
      <w:pgSz w:h="16840" w:w="11907" w:orient="portrait"/>
      <w:pgMar w:bottom="1701" w:top="1701"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8"/>
        <w:szCs w:val="18"/>
        <w:lang w:val="fr-F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left"/>
    </w:pPr>
    <w:rPr>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A7F14"/>
    <w:pPr>
      <w:jc w:val="both"/>
    </w:pPr>
    <w:rPr>
      <w:rFonts w:asciiTheme="minorHAnsi" w:hAnsiTheme="minorHAnsi"/>
      <w:sz w:val="18"/>
    </w:rPr>
  </w:style>
  <w:style w:type="paragraph" w:styleId="Ttulo1">
    <w:name w:val="heading 1"/>
    <w:basedOn w:val="Normal"/>
    <w:next w:val="Normal"/>
    <w:link w:val="Ttulo1Char"/>
    <w:qFormat w:val="1"/>
    <w:rsid w:val="006A7F14"/>
    <w:pPr>
      <w:keepNext w:val="1"/>
      <w:keepLines w:val="1"/>
      <w:jc w:val="left"/>
      <w:outlineLvl w:val="0"/>
    </w:pPr>
    <w:rPr>
      <w:rFonts w:cstheme="majorBidi" w:eastAsiaTheme="majorEastAsia"/>
      <w:sz w:val="28"/>
      <w:szCs w:val="3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rsid w:val="00D7154E"/>
    <w:pPr>
      <w:tabs>
        <w:tab w:val="center" w:pos="4536"/>
        <w:tab w:val="right" w:pos="9072"/>
      </w:tabs>
    </w:pPr>
  </w:style>
  <w:style w:type="character" w:styleId="CabealhoChar" w:customStyle="1">
    <w:name w:val="Cabeçalho Char"/>
    <w:basedOn w:val="Fontepargpadro"/>
    <w:link w:val="Cabealho"/>
    <w:uiPriority w:val="99"/>
    <w:semiHidden w:val="1"/>
  </w:style>
  <w:style w:type="character" w:styleId="Hyperlink">
    <w:name w:val="Hyperlink"/>
    <w:basedOn w:val="Fontepargpadro"/>
    <w:uiPriority w:val="99"/>
    <w:rsid w:val="00D7154E"/>
    <w:rPr>
      <w:rFonts w:cs="Times New Roman"/>
      <w:color w:val="0000ff"/>
      <w:u w:val="single"/>
    </w:rPr>
  </w:style>
  <w:style w:type="paragraph" w:styleId="Rodap">
    <w:name w:val="footer"/>
    <w:basedOn w:val="Normal"/>
    <w:link w:val="RodapChar"/>
    <w:uiPriority w:val="99"/>
    <w:rsid w:val="00D7154E"/>
    <w:pPr>
      <w:tabs>
        <w:tab w:val="center" w:pos="4536"/>
        <w:tab w:val="right" w:pos="9072"/>
      </w:tabs>
    </w:pPr>
  </w:style>
  <w:style w:type="character" w:styleId="RodapChar" w:customStyle="1">
    <w:name w:val="Rodapé Char"/>
    <w:basedOn w:val="Fontepargpadro"/>
    <w:link w:val="Rodap"/>
    <w:uiPriority w:val="99"/>
    <w:semiHidden w:val="1"/>
  </w:style>
  <w:style w:type="paragraph" w:styleId="TextosemFormatao">
    <w:name w:val="Plain Text"/>
    <w:basedOn w:val="Normal"/>
    <w:link w:val="TextosemFormataoChar"/>
    <w:uiPriority w:val="99"/>
    <w:rsid w:val="00D7793A"/>
    <w:rPr>
      <w:rFonts w:ascii="Courier New" w:cs="Courier New" w:hAnsi="Courier New"/>
    </w:rPr>
  </w:style>
  <w:style w:type="character" w:styleId="TextosemFormataoChar" w:customStyle="1">
    <w:name w:val="Texto sem Formatação Char"/>
    <w:basedOn w:val="Fontepargpadro"/>
    <w:link w:val="TextosemFormatao"/>
    <w:uiPriority w:val="99"/>
    <w:semiHidden w:val="1"/>
    <w:rPr>
      <w:rFonts w:ascii="Courier New" w:cs="Courier New" w:hAnsi="Courier New"/>
    </w:rPr>
  </w:style>
  <w:style w:type="paragraph" w:styleId="NormalWeb">
    <w:name w:val="Normal (Web)"/>
    <w:basedOn w:val="Normal"/>
    <w:uiPriority w:val="99"/>
    <w:unhideWhenUsed w:val="1"/>
    <w:rsid w:val="00156F81"/>
    <w:pPr>
      <w:spacing w:after="100" w:afterAutospacing="1" w:before="100" w:beforeAutospacing="1"/>
    </w:pPr>
    <w:rPr>
      <w:sz w:val="24"/>
      <w:szCs w:val="24"/>
    </w:rPr>
  </w:style>
  <w:style w:type="paragraph" w:styleId="PargrafodaLista">
    <w:name w:val="List Paragraph"/>
    <w:basedOn w:val="Normal"/>
    <w:uiPriority w:val="34"/>
    <w:rsid w:val="008325D4"/>
    <w:pPr>
      <w:ind w:left="720"/>
      <w:contextualSpacing w:val="1"/>
    </w:pPr>
  </w:style>
  <w:style w:type="character" w:styleId="RefernciaSutil">
    <w:name w:val="Subtle Reference"/>
    <w:basedOn w:val="Fontepargpadro"/>
    <w:uiPriority w:val="31"/>
    <w:rsid w:val="006A7F14"/>
    <w:rPr>
      <w:smallCaps w:val="1"/>
      <w:color w:val="5a5a5a" w:themeColor="text1" w:themeTint="0000A5"/>
    </w:rPr>
  </w:style>
  <w:style w:type="character" w:styleId="Ttulo1Char" w:customStyle="1">
    <w:name w:val="Título 1 Char"/>
    <w:basedOn w:val="Fontepargpadro"/>
    <w:link w:val="Ttulo1"/>
    <w:rsid w:val="006A7F14"/>
    <w:rPr>
      <w:rFonts w:asciiTheme="minorHAnsi" w:cstheme="majorBidi" w:eastAsiaTheme="majorEastAsia" w:hAnsiTheme="minorHAnsi"/>
      <w:sz w:val="28"/>
      <w:szCs w:val="32"/>
    </w:rPr>
  </w:style>
  <w:style w:type="character" w:styleId="RefernciaIntensa">
    <w:name w:val="Intense Reference"/>
    <w:basedOn w:val="Fontepargpadro"/>
    <w:uiPriority w:val="32"/>
    <w:rsid w:val="006A7F14"/>
    <w:rPr>
      <w:b w:val="1"/>
      <w:bCs w:val="1"/>
      <w:smallCaps w:val="1"/>
      <w:color w:val="5b9bd5" w:themeColor="accent1"/>
      <w:spacing w:val="5"/>
    </w:rPr>
  </w:style>
  <w:style w:type="paragraph" w:styleId="SemEspaamento">
    <w:name w:val="No Spacing"/>
    <w:aliases w:val="Biblio"/>
    <w:uiPriority w:val="1"/>
    <w:qFormat w:val="1"/>
    <w:rsid w:val="006A7F14"/>
    <w:pPr>
      <w:spacing w:before="120"/>
      <w:ind w:left="340" w:hanging="340"/>
    </w:pPr>
    <w:rPr>
      <w:rFonts w:asciiTheme="minorHAnsi" w:hAnsiTheme="minorHAnsi"/>
      <w:sz w:val="18"/>
    </w:rPr>
  </w:style>
  <w:style w:type="character" w:styleId="Forte">
    <w:name w:val="Strong"/>
    <w:basedOn w:val="Fontepargpadro"/>
    <w:rsid w:val="005E3296"/>
    <w:rPr>
      <w:b w:val="1"/>
      <w:bCs w:val="1"/>
    </w:rPr>
  </w:style>
  <w:style w:type="paragraph" w:styleId="Subttulo">
    <w:name w:val="Subtitle"/>
    <w:basedOn w:val="Normal"/>
    <w:next w:val="Normal"/>
    <w:link w:val="SubttuloChar"/>
    <w:qFormat w:val="1"/>
    <w:rsid w:val="005E3296"/>
    <w:pPr>
      <w:numPr>
        <w:ilvl w:val="1"/>
      </w:numPr>
      <w:spacing w:after="160"/>
    </w:pPr>
    <w:rPr>
      <w:rFonts w:cstheme="minorBidi" w:eastAsiaTheme="minorEastAsia"/>
      <w:spacing w:val="15"/>
      <w:sz w:val="22"/>
      <w:szCs w:val="22"/>
    </w:rPr>
  </w:style>
  <w:style w:type="character" w:styleId="SubttuloChar" w:customStyle="1">
    <w:name w:val="Subtítulo Char"/>
    <w:basedOn w:val="Fontepargpadro"/>
    <w:link w:val="Subttulo"/>
    <w:rsid w:val="005E3296"/>
    <w:rPr>
      <w:rFonts w:asciiTheme="minorHAnsi" w:cstheme="minorBidi" w:eastAsiaTheme="minorEastAsia" w:hAnsiTheme="minorHAnsi"/>
      <w:spacing w:val="15"/>
      <w:sz w:val="22"/>
      <w:szCs w:val="22"/>
    </w:rPr>
  </w:style>
  <w:style w:type="paragraph" w:styleId="TITRE" w:customStyle="1">
    <w:name w:val="TITRE"/>
    <w:basedOn w:val="Normal"/>
    <w:qFormat w:val="1"/>
    <w:rsid w:val="0067682F"/>
    <w:pPr>
      <w:ind w:right="-1"/>
      <w:jc w:val="right"/>
    </w:pPr>
    <w:rPr>
      <w:sz w:val="48"/>
      <w:szCs w:val="48"/>
      <w:lang w:val="en-GB"/>
    </w:rPr>
  </w:style>
  <w:style w:type="character" w:styleId="MenoPendente">
    <w:name w:val="Unresolved Mention"/>
    <w:basedOn w:val="Fontepargpadro"/>
    <w:uiPriority w:val="99"/>
    <w:semiHidden w:val="1"/>
    <w:unhideWhenUsed w:val="1"/>
    <w:rsid w:val="00BA441A"/>
    <w:rPr>
      <w:color w:val="605e5c"/>
      <w:shd w:color="auto" w:fill="e1dfdd" w:val="clear"/>
    </w:rPr>
  </w:style>
  <w:style w:type="paragraph" w:styleId="Subtitle">
    <w:name w:val="Subtitle"/>
    <w:basedOn w:val="Normal"/>
    <w:next w:val="Normal"/>
    <w:pPr>
      <w:spacing w:after="160" w:lineRule="auto"/>
    </w:pPr>
    <w:rPr>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xSXCon+a/lTIQK9LOylpp+dQQ==">CgMxLjAyDmguaWw3NmFjaTBkZXo2MghoLmdqZGd4czgAciExaUhxZENGbk5XUEUwenVCMXJWZEd5dnRZUnJFdm1mcEo=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2024-08-29T15:06:00Z</dcterms:created>
  <dc:creator>Stéphane Jaillet</dc:creator>
</cp:coreProperties>
</file>